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MQTT驱动使用手册</w:t>
      </w:r>
    </w:p>
    <w:p>
      <w:pPr>
        <w:jc w:val="both"/>
      </w:pPr>
      <w:r>
        <w:drawing>
          <wp:inline distT="0" distB="0" distL="114300" distR="114300">
            <wp:extent cx="5272405" cy="3453765"/>
            <wp:effectExtent l="0" t="0" r="444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5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Demo目录下提供了2个演示项目（MQTTClient.wgt 和MQTTClient_自解析.wgt）</w:t>
      </w:r>
    </w:p>
    <w:p>
      <w:p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MQTTClient驱动支持对标准JSON格式的键值对数据进行解析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格式如：{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tag1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: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12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tag2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:true}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其中tag1，tag2作为变量的地址值</w:t>
      </w:r>
    </w:p>
    <w:p>
      <w:pPr>
        <w:jc w:val="both"/>
      </w:pPr>
      <w:r>
        <w:drawing>
          <wp:inline distT="0" distB="0" distL="114300" distR="114300">
            <wp:extent cx="5264150" cy="3465830"/>
            <wp:effectExtent l="0" t="0" r="1270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46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订阅主题：设置需要订阅的主题列表，每行1个订阅，支持多个订阅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写入主题：对变量写值时发布的主题名称，默认写入数据为Json数据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变量设置：</w:t>
      </w:r>
    </w:p>
    <w:p>
      <w:pPr>
        <w:jc w:val="both"/>
      </w:pPr>
      <w:r>
        <w:drawing>
          <wp:inline distT="0" distB="0" distL="114300" distR="114300">
            <wp:extent cx="3511550" cy="3247390"/>
            <wp:effectExtent l="0" t="0" r="1270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1550" cy="324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每个变量对应1个已经订阅的主题名称和JSON键值对的1个数值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当变量执行写入时对写入主题发布1个消息，数据格式为JSON，内容为{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tag1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:数据}，JSON的键是变量标识内容。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MQTTClient驱动还可以使用JS脚本实现自定义数据的解析</w:t>
      </w:r>
      <w:r>
        <w:rPr>
          <w:rFonts w:hint="eastAsia"/>
          <w:b w:val="0"/>
          <w:bCs w:val="0"/>
          <w:lang w:val="en-US" w:eastAsia="zh-CN"/>
        </w:rPr>
        <w:t>（</w:t>
      </w:r>
      <w:r>
        <w:rPr>
          <w:rFonts w:hint="eastAsia"/>
          <w:lang w:val="en-US" w:eastAsia="zh-CN"/>
        </w:rPr>
        <w:t>MQTTClient_自解析.wgt）</w:t>
      </w:r>
    </w:p>
    <w:p>
      <w:pPr>
        <w:jc w:val="both"/>
      </w:pPr>
      <w:r>
        <w:drawing>
          <wp:inline distT="0" distB="0" distL="114300" distR="114300">
            <wp:extent cx="3638550" cy="45339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当设备勾选了“JS解析”后，就可使用JS脚本进行解析然后更新到变量中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首先需要配置1个接收主题标签变量，驱动在接收到订阅后会把主题名称和数据写入到该变量中，然后就可以在JS中进行解析</w:t>
      </w:r>
    </w:p>
    <w:p>
      <w:pPr>
        <w:jc w:val="both"/>
      </w:pPr>
      <w:r>
        <w:drawing>
          <wp:inline distT="0" distB="0" distL="114300" distR="114300">
            <wp:extent cx="5034915" cy="3486150"/>
            <wp:effectExtent l="0" t="0" r="133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491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MQTTClient</w:t>
      </w:r>
      <w:r>
        <w:rPr>
          <w:rFonts w:hint="eastAsia"/>
          <w:b/>
          <w:bCs/>
          <w:lang w:val="en-US" w:eastAsia="zh-CN"/>
        </w:rPr>
        <w:t>驱动还支持自定义数据写入的发送</w:t>
      </w:r>
      <w:r>
        <w:rPr>
          <w:rFonts w:hint="eastAsia"/>
          <w:b w:val="0"/>
          <w:bCs w:val="0"/>
          <w:lang w:val="en-US" w:eastAsia="zh-CN"/>
        </w:rPr>
        <w:t>（</w:t>
      </w:r>
      <w:r>
        <w:rPr>
          <w:rFonts w:hint="eastAsia"/>
          <w:lang w:val="en-US" w:eastAsia="zh-CN"/>
        </w:rPr>
        <w:t>MQTTClient_自解析.wgt）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当设备勾选了“JS发送”后，当变量进行写值时就会调用publish函数，该函数中可以发布信息到MQTT服务器</w:t>
      </w:r>
    </w:p>
    <w:p>
      <w:p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25415" cy="3681095"/>
            <wp:effectExtent l="0" t="0" r="13335" b="146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rcRect l="843"/>
                    <a:stretch>
                      <a:fillRect/>
                    </a:stretch>
                  </pic:blipFill>
                  <pic:spPr>
                    <a:xfrm>
                      <a:off x="0" y="0"/>
                      <a:ext cx="5225415" cy="368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C5687"/>
    <w:rsid w:val="06020147"/>
    <w:rsid w:val="2E202D12"/>
    <w:rsid w:val="34597520"/>
    <w:rsid w:val="58A60809"/>
    <w:rsid w:val="6D44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贡文明</cp:lastModifiedBy>
  <dcterms:modified xsi:type="dcterms:W3CDTF">2021-12-06T13:10:58Z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20C9E4243D0F46A5A9E2123AA4230D1F</vt:lpwstr>
  </property>
</Properties>
</file>